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40" w:after="330" w:line="240" w:lineRule="auto"/>
        <w:jc w:val="center"/>
        <w:textAlignment w:val="auto"/>
        <w:rPr>
          <w:rFonts w:hint="eastAsia" w:ascii="宋体" w:hAnsi="宋体" w:eastAsia="宋体" w:cs="宋体"/>
          <w:color w:val="000000"/>
          <w:sz w:val="36"/>
          <w:szCs w:val="36"/>
        </w:rPr>
      </w:pPr>
      <w:bookmarkStart w:id="0" w:name="_Toc97599270"/>
      <w:r>
        <w:rPr>
          <w:rFonts w:hint="eastAsia" w:ascii="宋体" w:hAnsi="宋体" w:eastAsia="宋体" w:cs="宋体"/>
          <w:color w:val="000000"/>
          <w:sz w:val="36"/>
          <w:szCs w:val="36"/>
        </w:rPr>
        <w:t>通化师范学院</w:t>
      </w:r>
      <w:r>
        <w:rPr>
          <w:rFonts w:hint="eastAsia" w:ascii="宋体" w:hAnsi="宋体" w:eastAsia="宋体" w:cs="宋体"/>
          <w:color w:val="000000"/>
          <w:sz w:val="36"/>
          <w:szCs w:val="36"/>
          <w:lang w:eastAsia="zh-CN"/>
        </w:rPr>
        <w:t>实验实训</w:t>
      </w:r>
      <w:r>
        <w:rPr>
          <w:rFonts w:hint="eastAsia" w:ascii="宋体" w:hAnsi="宋体" w:eastAsia="宋体" w:cs="宋体"/>
          <w:color w:val="000000"/>
          <w:sz w:val="36"/>
          <w:szCs w:val="36"/>
        </w:rPr>
        <w:t>室基本信息采集管理办法</w:t>
      </w:r>
      <w:bookmarkEnd w:id="0"/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>第一章  总 则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第一条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室基本信息收集整理工作是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室管理的一项基础性工作，是制定相关政策、进行科学决策的重要参考依据。根据教育部《高等学校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室工作规程》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1992年第20号令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的规定，为了更科学、规范地做好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室档案和基本信息收集管理工作，保证统计数据的真实可靠，制定本办法。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第二章 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eastAsia="zh-CN"/>
        </w:rPr>
        <w:t>实验实训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室档案和基本信息范围与内容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第二条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室基本情况包括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室建制文件，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室名称、编号，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室面积，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用房面积统计表，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用房分布平面图，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用房增减变动情况，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室维修改造基本信息，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室沿革和主要特色等。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第三条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教学基本情况包括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教学大纲，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课程及项目，每学期的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教学任务，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实际开出记录，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室开放记录，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教学课表及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项目统计，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教学的考核办法，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报告、预备报告等有关记录、报表。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第四条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仪器设备基本信息包括仪器设备固定资产分户帐、低值仪器设备分户帐、领用单等，仪器设备技术资料、使用记录、维修记录等，精密贵重仪器设备论证报告、技术协议、合同、安装验收报告、技术资料、使用记录、损坏维修记录等，消耗材料领用记录等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第五条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室管理制度和工作记录包括学校和主管部门下发的有关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教学和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室工作的文件，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室各项岗位责任制、分工细则及管理制度，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室专职人员工作日志，易制毒及剧毒化学品领用台账及使用记录册，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室研究活动记录，人员考核记录，培训计划及实施情况，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室工作计划，研究论文，成果鉴定证书，自制或改造的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仪器设备装置的验收报告，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室改造情况等资料。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第六条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室经费使用情况包括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室年度仪器设备购置、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消耗、仪器设备维修、条件建设等经费支出情况统计，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室年度科研项目、对外培训、测试、技术协作、劳务等收入情况统计等。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第七条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人员基本信息包括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室专职、兼职人员组成、结构及变动情况，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室人员的培训、进修情况，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室人员的考核、奖惩情况。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第三章  基本信息的收集和整理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第八条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基本信息的收集整理工作，是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室日常工作的一项重要内容。在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室工作的专职人员、教学和研究人员有义务、有责任向国有资产与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室管理处信息管理人员提供有关信息资料。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第九条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室工作人员应及时做好有关各类记录，认真填写仪器设备、安全检查等表格。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室工作人员要做好教学及科研活动记录及个人工作日志记录。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 xml:space="preserve">第四章 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基本信息的上报及管理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第十一条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学校有关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室的基本信息采用二级管理，学校由国有资产与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室管理处负责，各二级单位由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室主任负责。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第十二条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室基本信息的准确性由各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室主任负责。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第十三条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室对基本信息必须定期进行整理统计，按相关要求及时填写有关报表，按时上报。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第十四条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室基本信息收集整理后，按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室工作档案的要求，分类汇总，报国有资产与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室管理处存档，相关信息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实验实训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室也需自行归入工作档案并妥善保管。</w:t>
      </w:r>
    </w:p>
    <w:p>
      <w:pPr>
        <w:pStyle w:val="3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第五章  附</w:t>
      </w:r>
      <w:r>
        <w:rPr>
          <w:rFonts w:hint="eastAsia" w:ascii="仿宋" w:hAnsi="仿宋" w:eastAsia="仿宋" w:cs="仿宋"/>
          <w:b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则</w:t>
      </w:r>
    </w:p>
    <w:p>
      <w:pPr>
        <w:ind w:firstLine="422" w:firstLineChars="200"/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第十五条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本办法由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国有资产与实验室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管理处负责解释</w:t>
      </w:r>
      <w:r>
        <w:rPr>
          <w:rFonts w:hint="eastAsia" w:ascii="仿宋" w:hAnsi="仿宋" w:eastAsia="仿宋" w:cs="仿宋"/>
          <w:color w:val="00000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</w:rPr>
        <w:t>未尽事宜执行国家相关规定。 </w:t>
      </w:r>
    </w:p>
    <w:p>
      <w:pPr>
        <w:pStyle w:val="3"/>
        <w:shd w:val="clear" w:color="auto" w:fill="FFFFFF"/>
        <w:spacing w:before="0" w:beforeAutospacing="0" w:after="0" w:afterAutospacing="0"/>
        <w:ind w:firstLine="422" w:firstLineChars="200"/>
        <w:rPr>
          <w:rFonts w:hint="eastAsia" w:ascii="仿宋" w:hAnsi="仿宋" w:eastAsia="仿宋" w:cs="仿宋"/>
          <w:color w:val="000000"/>
          <w:sz w:val="21"/>
          <w:szCs w:val="21"/>
        </w:rPr>
      </w:pPr>
      <w:r>
        <w:rPr>
          <w:rStyle w:val="6"/>
          <w:rFonts w:hint="eastAsia" w:ascii="仿宋" w:hAnsi="仿宋" w:eastAsia="仿宋" w:cs="仿宋"/>
          <w:color w:val="000000"/>
          <w:sz w:val="21"/>
          <w:szCs w:val="21"/>
        </w:rPr>
        <w:t>第十六条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 xml:space="preserve"> 本办法自</w:t>
      </w:r>
      <w:r>
        <w:rPr>
          <w:rFonts w:hint="eastAsia" w:ascii="仿宋" w:hAnsi="仿宋" w:eastAsia="仿宋" w:cs="仿宋"/>
          <w:color w:val="000000"/>
          <w:sz w:val="21"/>
          <w:szCs w:val="21"/>
          <w:lang w:val="en-US" w:eastAsia="zh-CN"/>
        </w:rPr>
        <w:t>公布</w:t>
      </w:r>
      <w:r>
        <w:rPr>
          <w:rFonts w:hint="eastAsia" w:ascii="仿宋" w:hAnsi="仿宋" w:eastAsia="仿宋" w:cs="仿宋"/>
          <w:color w:val="000000"/>
          <w:sz w:val="21"/>
          <w:szCs w:val="21"/>
        </w:rPr>
        <w:t>之日起施行。</w:t>
      </w:r>
    </w:p>
    <w:p>
      <w:pPr>
        <w:pStyle w:val="3"/>
        <w:shd w:val="clear" w:color="auto" w:fill="FFFFFF"/>
        <w:spacing w:before="0" w:beforeAutospacing="0" w:after="0" w:afterAutospacing="0"/>
        <w:ind w:firstLine="480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lNjRhMWFhNDdjMmRhYzlkY2FmYjA3NjM2ZmYwMjYifQ=="/>
  </w:docVars>
  <w:rsids>
    <w:rsidRoot w:val="37BC0DDF"/>
    <w:rsid w:val="37BC0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lang w:bidi="ar-SA"/>
    </w:rPr>
  </w:style>
  <w:style w:type="character" w:styleId="6">
    <w:name w:val="Strong"/>
    <w:basedOn w:val="5"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2023-10-07T05:52:00Z</dcterms:created>
  <dc:creator>ᶜᴴᴬᴿᴸᴵᴱ</dc:creator>
  <cp:lastModifiedBy>ᶜᴴᴬᴿᴸᴵᴱ</cp:lastModifiedBy>
  <dcterms:modified xsi:type="dcterms:W3CDTF">2023-10-07T05:52:07Z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0A3454A59F2C4212A32C947E4A43DFD5_11</vt:lpwstr>
  </property>
</Properties>
</file>